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A96" w:rsidRDefault="0029108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26A96" w:rsidRDefault="0029108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1.012900</w:t>
      </w:r>
    </w:p>
    <w:p w:rsidR="00326A96" w:rsidRDefault="0029108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326A96" w:rsidRDefault="0029108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hoạt động của Sàn giao dịch bất động sản</w:t>
      </w:r>
    </w:p>
    <w:p w:rsidR="00326A96" w:rsidRDefault="0029108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26A96" w:rsidRDefault="0029108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26A96" w:rsidRDefault="0029108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326A96" w:rsidRDefault="0029108F">
      <w:pPr>
        <w:spacing w:after="0" w:line="276" w:lineRule="auto"/>
        <w:jc w:val="both"/>
      </w:pPr>
      <w:r>
        <w:rPr>
          <w:rFonts w:ascii="Times New Roman" w:eastAsia="Times New Roman" w:hAnsi="Times New Roman" w:cs="Times New Roman"/>
          <w:b/>
          <w:sz w:val="26"/>
        </w:rPr>
        <w:t xml:space="preserve">Trình tự thực hiện: </w:t>
      </w:r>
    </w:p>
    <w:p w:rsidR="00326A96" w:rsidRDefault="0029108F">
      <w:pPr>
        <w:shd w:val="clear" w:color="auto" w:fill="F2F6F9"/>
        <w:spacing w:before="120" w:after="0" w:line="276" w:lineRule="auto"/>
        <w:jc w:val="both"/>
      </w:pPr>
      <w:r>
        <w:rPr>
          <w:rFonts w:ascii="Times New Roman" w:eastAsia="Times New Roman" w:hAnsi="Times New Roman" w:cs="Times New Roman"/>
          <w:b/>
          <w:sz w:val="26"/>
        </w:rPr>
        <w:t>Cấp giấy phép hoạt động của Sàn giao dịch bất động sản quy định tại khoản 3 Điều 14 Nghị định số 96/2024/NĐ-C ngày 24/7/2024</w:t>
      </w:r>
    </w:p>
    <w:p w:rsidR="00326A96" w:rsidRDefault="0029108F">
      <w:pPr>
        <w:spacing w:after="0" w:line="276" w:lineRule="auto"/>
        <w:jc w:val="both"/>
      </w:pPr>
      <w:r>
        <w:rPr>
          <w:rFonts w:ascii="Times New Roman" w:eastAsia="Times New Roman" w:hAnsi="Times New Roman" w:cs="Times New Roman"/>
          <w:sz w:val="26"/>
        </w:rPr>
        <w:t>- Tổ chức, cá nhân thành lập sàn giao dịch bất động sản nộp 01 bộ hồ sơ đề nghị cấp giấy phép hoạt động của sà</w:t>
      </w:r>
      <w:r>
        <w:rPr>
          <w:rFonts w:ascii="Times New Roman" w:eastAsia="Times New Roman" w:hAnsi="Times New Roman" w:cs="Times New Roman"/>
          <w:sz w:val="26"/>
        </w:rPr>
        <w:t>n giao dịch bất động sản đến Trung tâm hành chính công của tỉnh hoặc Bộ phận tiếp nhận và trả kết quả giải quyết thủ tục hành chính của Sở Xây dựng.</w:t>
      </w:r>
    </w:p>
    <w:p w:rsidR="00326A96" w:rsidRDefault="0029108F">
      <w:pPr>
        <w:spacing w:after="0" w:line="276" w:lineRule="auto"/>
        <w:jc w:val="both"/>
      </w:pPr>
      <w:r>
        <w:rPr>
          <w:rFonts w:ascii="Times New Roman" w:eastAsia="Times New Roman" w:hAnsi="Times New Roman" w:cs="Times New Roman"/>
          <w:sz w:val="26"/>
        </w:rPr>
        <w:t>- Trong thời hạn 15 ngày làm việc, kể từ ngày nhận đủ hồ sơ, Sở Xây dựng có trách nhiệm kiểm tra hồ sơ, cấp</w:t>
      </w:r>
      <w:r>
        <w:rPr>
          <w:rFonts w:ascii="Times New Roman" w:eastAsia="Times New Roman" w:hAnsi="Times New Roman" w:cs="Times New Roman"/>
          <w:sz w:val="26"/>
        </w:rPr>
        <w:t xml:space="preserve"> Giấy phép hoạt động cho sàn giao dịch bất động sản; trong trường hợp từ chối thì phải thông báo bằng văn bản và nêu rõ lý do. Sau khi cấp Giấy phép hoạt động, Sở Xây dựng báo cáo về Bộ Xây dựng để đưa thông tin của sàn giao dịch bất động sản lên trang thô</w:t>
      </w:r>
      <w:r>
        <w:rPr>
          <w:rFonts w:ascii="Times New Roman" w:eastAsia="Times New Roman" w:hAnsi="Times New Roman" w:cs="Times New Roman"/>
          <w:sz w:val="26"/>
        </w:rPr>
        <w:t>ng tin điện tử của Bộ Xây dựng. Thông tin của sàn giao dịch bất động sản gồm: Tên sàn giao dịch bất động sản; tên doanh nghiệp thành lập sàn giao dịch bất động sản; họ tên của người quản lý điều hành sàn giao dịch bất động sản; địa chỉ và số điện thoại liê</w:t>
      </w:r>
      <w:r>
        <w:rPr>
          <w:rFonts w:ascii="Times New Roman" w:eastAsia="Times New Roman" w:hAnsi="Times New Roman" w:cs="Times New Roman"/>
          <w:sz w:val="26"/>
        </w:rPr>
        <w:t>n hệ của sàn giao dịch bất động sản.</w:t>
      </w:r>
    </w:p>
    <w:p w:rsidR="00326A96" w:rsidRDefault="0029108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87"/>
        <w:gridCol w:w="1528"/>
        <w:gridCol w:w="2597"/>
        <w:gridCol w:w="3799"/>
      </w:tblGrid>
      <w:tr w:rsidR="00326A96">
        <w:tblPrEx>
          <w:tblCellMar>
            <w:top w:w="0" w:type="dxa"/>
            <w:bottom w:w="0" w:type="dxa"/>
          </w:tblCellMar>
        </w:tblPrEx>
        <w:tc>
          <w:tcPr>
            <w:tcW w:w="15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Hình thức nộp</w:t>
            </w:r>
          </w:p>
        </w:tc>
        <w:tc>
          <w:tcPr>
            <w:tcW w:w="2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Phí, lệ phí</w:t>
            </w:r>
          </w:p>
        </w:tc>
        <w:tc>
          <w:tcPr>
            <w:tcW w:w="3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Mô tả</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Trực tiếp</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Phí : 0 Đồng (Không)</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 kể từ ngày nhận được hồ sơ hợp lệ</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Trực tuyến</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xml:space="preserve">Phí </w:t>
            </w:r>
            <w:r>
              <w:rPr>
                <w:rFonts w:ascii="Times New Roman" w:eastAsia="Times New Roman" w:hAnsi="Times New Roman" w:cs="Times New Roman"/>
                <w:sz w:val="26"/>
              </w:rPr>
              <w:t>: 0 Đồng (Không)</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 kể từ ngày nhận được hồ sơ hợp lệ</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Dịch vụ bưu chính</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Phí : 0 Đồng (Không)</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15 ngày làm việc, kể từ ngày nhận được hồ sơ hợp lệ</w:t>
            </w:r>
          </w:p>
        </w:tc>
      </w:tr>
    </w:tbl>
    <w:p w:rsidR="00326A96" w:rsidRDefault="0029108F">
      <w:pPr>
        <w:spacing w:before="240" w:after="0" w:line="276" w:lineRule="auto"/>
        <w:jc w:val="both"/>
      </w:pPr>
      <w:r>
        <w:rPr>
          <w:rFonts w:ascii="Times New Roman" w:eastAsia="Times New Roman" w:hAnsi="Times New Roman" w:cs="Times New Roman"/>
          <w:b/>
          <w:sz w:val="26"/>
        </w:rPr>
        <w:t xml:space="preserve">Thành phần hồ sơ: </w:t>
      </w:r>
    </w:p>
    <w:p w:rsidR="00326A96" w:rsidRDefault="0029108F">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765"/>
        <w:gridCol w:w="2695"/>
        <w:gridCol w:w="951"/>
      </w:tblGrid>
      <w:tr w:rsidR="00326A96">
        <w:tblPrEx>
          <w:tblCellMar>
            <w:top w:w="0" w:type="dxa"/>
            <w:bottom w:w="0" w:type="dxa"/>
          </w:tblCellMar>
        </w:tblPrEx>
        <w:tc>
          <w:tcPr>
            <w:tcW w:w="6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Tên giấy tờ</w:t>
            </w:r>
          </w:p>
        </w:tc>
        <w:tc>
          <w:tcPr>
            <w:tcW w:w="2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Mẫu đơn, tờ khai</w:t>
            </w:r>
          </w:p>
        </w:tc>
        <w:tc>
          <w:tcPr>
            <w:tcW w:w="2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Số lượng</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Đơn đăng ký hoạt động của sàn giao dịch bất động sản (theo mẫu tại Phụ lục XVII Nghị định số 96/2024/NĐ-CP ngày 24/7/2024 của Chính phủ quy định chi tiết một số điều của Luật Kinh doanh bất động sản);</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ĐƠN ĐĂNG KÝ HOẠT ĐỘNG CỦA SÀN GIAO DỊCH BẤT ĐỘNG SẢN.d</w:t>
            </w:r>
            <w:r>
              <w:rPr>
                <w:rFonts w:ascii="Times New Roman" w:eastAsia="Times New Roman" w:hAnsi="Times New Roman" w:cs="Times New Roman"/>
                <w:sz w:val="26"/>
              </w:rPr>
              <w:t>ocx</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Giấy chứng nhận đăng ký doanh nghiệp theo quy định tại khoản 5 Điều 9 Luật Kinh doanh bất động sản;</w:t>
            </w:r>
          </w:p>
        </w:tc>
        <w:tc>
          <w:tcPr>
            <w:tcW w:w="0" w:type="auto"/>
          </w:tcPr>
          <w:p w:rsidR="00326A96" w:rsidRDefault="00326A96"/>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Giấy tờ chứng minh quyền sử dụng đối với trụ sở sàn giao dịch bất động sản;</w:t>
            </w:r>
          </w:p>
        </w:tc>
        <w:tc>
          <w:tcPr>
            <w:tcW w:w="0" w:type="auto"/>
          </w:tcPr>
          <w:p w:rsidR="00326A96" w:rsidRDefault="00326A96"/>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Bản sao giấy chứng nhận hoàn thành khóa học quản lý, điều hành sàn giao dịch bất động sản của người quản lý điều hành sàn giao dịch bất động sản;</w:t>
            </w:r>
          </w:p>
        </w:tc>
        <w:tc>
          <w:tcPr>
            <w:tcW w:w="0" w:type="auto"/>
          </w:tcPr>
          <w:p w:rsidR="00326A96" w:rsidRDefault="00326A96"/>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 xml:space="preserve">- Danh sách các môi giới bất động sản đã được cấp chứng chỉ hành </w:t>
            </w:r>
            <w:r>
              <w:rPr>
                <w:rFonts w:ascii="Times New Roman" w:eastAsia="Times New Roman" w:hAnsi="Times New Roman" w:cs="Times New Roman"/>
                <w:sz w:val="26"/>
              </w:rPr>
              <w:t>nghề môi giới bất động sản.</w:t>
            </w:r>
          </w:p>
        </w:tc>
        <w:tc>
          <w:tcPr>
            <w:tcW w:w="0" w:type="auto"/>
          </w:tcPr>
          <w:p w:rsidR="00326A96" w:rsidRDefault="00326A96"/>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326A96" w:rsidRDefault="0029108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w:t>
      </w:r>
    </w:p>
    <w:p w:rsidR="00326A96" w:rsidRDefault="0029108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326A96" w:rsidRDefault="0029108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326A96" w:rsidRDefault="0029108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hành ch</w:t>
      </w:r>
      <w:r>
        <w:rPr>
          <w:rFonts w:ascii="Times New Roman" w:eastAsia="Times New Roman" w:hAnsi="Times New Roman" w:cs="Times New Roman"/>
          <w:sz w:val="26"/>
        </w:rPr>
        <w:t>ính công của tỉnh hoặc Bộ phận tiếp nhận và trả kết quả giải quyết thủ tục hành chính của Sở Xây dựng.</w:t>
      </w:r>
    </w:p>
    <w:p w:rsidR="00326A96" w:rsidRDefault="0029108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26A96" w:rsidRDefault="0029108F">
      <w:pPr>
        <w:spacing w:after="0" w:line="276" w:lineRule="auto"/>
        <w:jc w:val="both"/>
      </w:pPr>
      <w:r>
        <w:rPr>
          <w:rFonts w:ascii="Times New Roman" w:eastAsia="Times New Roman" w:hAnsi="Times New Roman" w:cs="Times New Roman"/>
          <w:b/>
          <w:sz w:val="26"/>
        </w:rPr>
        <w:lastRenderedPageBreak/>
        <w:t xml:space="preserve">Cơ quan phối hợp: </w:t>
      </w:r>
      <w:r>
        <w:rPr>
          <w:rFonts w:ascii="Times New Roman" w:eastAsia="Times New Roman" w:hAnsi="Times New Roman" w:cs="Times New Roman"/>
          <w:sz w:val="26"/>
        </w:rPr>
        <w:t>Không có thông tin</w:t>
      </w:r>
    </w:p>
    <w:p w:rsidR="00326A96" w:rsidRDefault="0029108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hoạt động của Sàn giao dịch bất động sản</w:t>
      </w:r>
    </w:p>
    <w:p w:rsidR="00326A96" w:rsidRDefault="0029108F">
      <w:pPr>
        <w:spacing w:after="0" w:line="276" w:lineRule="auto"/>
        <w:jc w:val="both"/>
      </w:pPr>
      <w:r>
        <w:rPr>
          <w:rFonts w:ascii="Times New Roman" w:eastAsia="Times New Roman" w:hAnsi="Times New Roman" w:cs="Times New Roman"/>
          <w:b/>
          <w:sz w:val="26"/>
        </w:rPr>
        <w:t xml:space="preserve">Căn </w:t>
      </w:r>
      <w:r>
        <w:rPr>
          <w:rFonts w:ascii="Times New Roman" w:eastAsia="Times New Roman" w:hAnsi="Times New Roman" w:cs="Times New Roman"/>
          <w:b/>
          <w:sz w:val="26"/>
        </w:rPr>
        <w:t xml:space="preserve">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326A96">
        <w:tblPrEx>
          <w:tblCellMar>
            <w:top w:w="0" w:type="dxa"/>
            <w:bottom w:w="0" w:type="dxa"/>
          </w:tblCellMar>
        </w:tblPrEx>
        <w:tc>
          <w:tcPr>
            <w:tcW w:w="2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Số ký hiệu</w:t>
            </w:r>
          </w:p>
        </w:tc>
        <w:tc>
          <w:tcPr>
            <w:tcW w:w="35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Trích yếu</w:t>
            </w:r>
          </w:p>
        </w:tc>
        <w:tc>
          <w:tcPr>
            <w:tcW w:w="15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Ngày ban hành</w:t>
            </w:r>
          </w:p>
        </w:tc>
        <w:tc>
          <w:tcPr>
            <w:tcW w:w="3000" w:type="dxa"/>
          </w:tcPr>
          <w:p w:rsidR="00326A96" w:rsidRDefault="00326A96"/>
          <w:p w:rsidR="00326A96" w:rsidRDefault="0029108F">
            <w:pPr>
              <w:spacing w:after="0" w:line="276" w:lineRule="auto"/>
              <w:jc w:val="center"/>
            </w:pPr>
            <w:r>
              <w:rPr>
                <w:rFonts w:ascii="Times New Roman" w:eastAsia="Times New Roman" w:hAnsi="Times New Roman" w:cs="Times New Roman"/>
                <w:b/>
                <w:sz w:val="26"/>
              </w:rPr>
              <w:t>Cơ quan ban hành</w:t>
            </w:r>
          </w:p>
        </w:tc>
      </w:tr>
      <w:tr w:rsidR="00326A96">
        <w:tblPrEx>
          <w:tblCellMar>
            <w:top w:w="0" w:type="dxa"/>
            <w:bottom w:w="0" w:type="dxa"/>
          </w:tblCellMar>
        </w:tblPrEx>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29/2023/QH15</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28-11-2023</w:t>
            </w:r>
          </w:p>
        </w:tc>
        <w:tc>
          <w:tcPr>
            <w:tcW w:w="0" w:type="auto"/>
          </w:tcPr>
          <w:p w:rsidR="00326A96" w:rsidRDefault="00326A96"/>
          <w:p w:rsidR="00326A96" w:rsidRDefault="0029108F">
            <w:pPr>
              <w:spacing w:after="0" w:line="276" w:lineRule="auto"/>
            </w:pPr>
            <w:r>
              <w:rPr>
                <w:rFonts w:ascii="Times New Roman" w:eastAsia="Times New Roman" w:hAnsi="Times New Roman" w:cs="Times New Roman"/>
                <w:sz w:val="26"/>
              </w:rPr>
              <w:t>Quốc Hội</w:t>
            </w:r>
          </w:p>
        </w:tc>
      </w:tr>
    </w:tbl>
    <w:p w:rsidR="00326A96" w:rsidRDefault="0029108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 yêu cầu, điều kiện</w:t>
      </w:r>
    </w:p>
    <w:p w:rsidR="00326A96" w:rsidRDefault="0029108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26A96" w:rsidRDefault="0029108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sectPr w:rsidR="00326A9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26A96"/>
    <w:rsid w:val="0029108F"/>
    <w:rsid w:val="00326A9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1262A-3BAD-4865-A954-B597BAC22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2833</Characters>
  <Application>Microsoft Office Word</Application>
  <DocSecurity>0</DocSecurity>
  <Lines>23</Lines>
  <Paragraphs>6</Paragraphs>
  <ScaleCrop>false</ScaleCrop>
  <Company>Microsoft</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